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</w:t>
      </w:r>
      <w:bookmarkStart w:id="0" w:name="_GoBack"/>
      <w:r>
        <w:rPr>
          <w:rFonts w:hint="eastAsia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</w:t>
      </w:r>
      <w:bookmarkEnd w:id="0"/>
      <w:r>
        <w:rPr>
          <w:rFonts w:hint="eastAsia" w:ascii="仿宋_GB2312" w:hAnsi="仿宋_GB2312" w:cs="仿宋_GB2312"/>
          <w:color w:val="000000"/>
          <w:szCs w:val="32"/>
        </w:rPr>
        <w:t>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</w:t>
      </w:r>
      <w:r>
        <w:rPr>
          <w:rFonts w:hint="eastAsia" w:cs="仿宋_GB2312"/>
          <w:color w:val="000000"/>
          <w:szCs w:val="32"/>
          <w:lang w:eastAsia="zh-CN"/>
        </w:rPr>
        <w:t>两个环节。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</w:t>
      </w:r>
      <w:r>
        <w:rPr>
          <w:rFonts w:hint="eastAsia" w:cs="仿宋_GB2312"/>
          <w:lang w:eastAsia="zh-CN"/>
        </w:rPr>
        <w:t>５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/>
          <w:szCs w:val="32"/>
        </w:rPr>
        <w:t>选手结合生涯发展报告作</w:t>
      </w:r>
      <w:r>
        <w:rPr>
          <w:rFonts w:hint="eastAsia" w:cs="仿宋_GB2312"/>
        </w:rPr>
        <w:t>生涯发展展示</w:t>
      </w:r>
      <w:r>
        <w:rPr>
          <w:rFonts w:hint="eastAsia" w:cs="仿宋_GB2312"/>
          <w:lang w:val="en-US" w:eastAsia="zh-CN"/>
        </w:rPr>
        <w:t>PPT</w:t>
      </w:r>
      <w:r>
        <w:rPr>
          <w:rFonts w:hint="eastAsia" w:cs="仿宋_GB2312"/>
          <w:color w:val="000000"/>
          <w:szCs w:val="32"/>
        </w:rPr>
        <w:t>陈述。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285"/>
        <w:gridCol w:w="791"/>
      </w:tblGrid>
      <w:tr>
        <w:trPr>
          <w:trHeight w:val="718" w:hRule="atLeast"/>
        </w:trPr>
        <w:tc>
          <w:tcPr>
            <w:tcW w:w="79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rPr>
          <w:trHeight w:val="1529" w:hRule="exact"/>
        </w:trPr>
        <w:tc>
          <w:tcPr>
            <w:tcW w:w="79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2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0" w:type="pct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>
        <w:trPr>
          <w:trHeight w:val="1677" w:hRule="exac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0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1689" w:hRule="exac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0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1129" w:hRule="atLeast"/>
        </w:trPr>
        <w:tc>
          <w:tcPr>
            <w:tcW w:w="79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2" w:type="pct"/>
            <w:vAlign w:val="center"/>
          </w:tcPr>
          <w:p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0" w:type="pct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>
        <w:trPr>
          <w:trHeight w:val="1130" w:hRule="atLeas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0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1645" w:hRule="atLeast"/>
        </w:trPr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2" w:type="pct"/>
            <w:vAlign w:val="center"/>
          </w:tcPr>
          <w:p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>
        <w:trPr>
          <w:trHeight w:val="756" w:hRule="atLeast"/>
        </w:trPr>
        <w:tc>
          <w:tcPr>
            <w:tcW w:w="797" w:type="pct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2" w:type="pct"/>
            <w:shd w:val="clear" w:color="auto" w:fill="auto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黑体" w:hAns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2EEF"/>
    <w:rsid w:val="552C3196"/>
    <w:rsid w:val="7FB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650</Characters>
  <Lines>0</Lines>
  <Paragraphs>0</Paragraphs>
  <TotalTime>37</TotalTime>
  <ScaleCrop>false</ScaleCrop>
  <LinksUpToDate>false</LinksUpToDate>
  <CharactersWithSpaces>650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2025-10-24T10:38:00Z</dcterms:created>
  <dc:creator>Administrator</dc:creator>
  <cp:lastModifiedBy>Clover1397050415</cp:lastModifiedBy>
  <dcterms:modified xsi:type="dcterms:W3CDTF">2025-10-30T14:29:15Z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eyJoZGlkIjoiN2JjZWI2M2JkMjIzZGRiZTUxYzVlNjVmNjk4OTUyOGQiLCJ1c2VySWQiOiIyNTIyOTk0MjUifQ==</vt:lpwstr>
  </property>
  <property fmtid="{D5CDD505-2E9C-101B-9397-08002B2CF9AE}" pid="4" name="ICV">
    <vt:lpwstr>3687038B03DC8C2CBB050369BE0D2BAE_43</vt:lpwstr>
  </property>
</Properties>
</file>